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453C0198" w14:textId="77777777" w:rsidTr="00BD0D73">
        <w:trPr>
          <w:trHeight w:val="430"/>
        </w:trPr>
        <w:tc>
          <w:tcPr>
            <w:tcW w:w="10440" w:type="dxa"/>
            <w:shd w:val="clear" w:color="auto" w:fill="3B3838" w:themeFill="background2" w:themeFillShade="40"/>
            <w:vAlign w:val="center"/>
          </w:tcPr>
          <w:p w14:paraId="5FF3A937" w14:textId="77777777" w:rsidR="004018D4" w:rsidRDefault="0014121D" w:rsidP="00E32504">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Pr>
                <w:rFonts w:ascii="Arial" w:hAnsi="Arial" w:cs="Arial"/>
                <w:b/>
                <w:bCs/>
                <w:color w:val="FFFFFF" w:themeColor="background1"/>
                <w:sz w:val="28"/>
                <w:szCs w:val="28"/>
              </w:rPr>
              <w:t xml:space="preserve">FOR REAL ESTATE ADVERTISING SIGNS </w:t>
            </w:r>
            <w:r w:rsidR="00BD0D73">
              <w:rPr>
                <w:rFonts w:ascii="Arial" w:hAnsi="Arial" w:cs="Arial"/>
                <w:b/>
                <w:bCs/>
                <w:color w:val="FFFFFF" w:themeColor="background1"/>
                <w:sz w:val="28"/>
                <w:szCs w:val="28"/>
              </w:rPr>
              <w:t xml:space="preserve">ON </w:t>
            </w:r>
          </w:p>
          <w:p w14:paraId="21AF8D61" w14:textId="1B859088" w:rsidR="003359E3" w:rsidRDefault="00BD0D73" w:rsidP="00E32504">
            <w:pPr>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COUNCIL LAND </w:t>
            </w:r>
            <w:r w:rsidR="00121693">
              <w:rPr>
                <w:rFonts w:ascii="Arial" w:hAnsi="Arial" w:cs="Arial"/>
                <w:b/>
                <w:bCs/>
                <w:color w:val="FFFFFF" w:themeColor="background1"/>
                <w:sz w:val="28"/>
                <w:szCs w:val="28"/>
              </w:rPr>
              <w:t>- 202</w:t>
            </w:r>
            <w:r w:rsidR="005406F7">
              <w:rPr>
                <w:rFonts w:ascii="Arial" w:hAnsi="Arial" w:cs="Arial"/>
                <w:b/>
                <w:bCs/>
                <w:color w:val="FFFFFF" w:themeColor="background1"/>
                <w:sz w:val="28"/>
                <w:szCs w:val="28"/>
              </w:rPr>
              <w:t>5</w:t>
            </w:r>
            <w:r w:rsidR="004018D4">
              <w:rPr>
                <w:rFonts w:ascii="Arial" w:hAnsi="Arial" w:cs="Arial"/>
                <w:b/>
                <w:bCs/>
                <w:color w:val="FFFFFF" w:themeColor="background1"/>
                <w:sz w:val="28"/>
                <w:szCs w:val="28"/>
              </w:rPr>
              <w:t>/</w:t>
            </w:r>
            <w:r w:rsidR="00121693">
              <w:rPr>
                <w:rFonts w:ascii="Arial" w:hAnsi="Arial" w:cs="Arial"/>
                <w:b/>
                <w:bCs/>
                <w:color w:val="FFFFFF" w:themeColor="background1"/>
                <w:sz w:val="28"/>
                <w:szCs w:val="28"/>
              </w:rPr>
              <w:t>202</w:t>
            </w:r>
            <w:r w:rsidR="005406F7">
              <w:rPr>
                <w:rFonts w:ascii="Arial" w:hAnsi="Arial" w:cs="Arial"/>
                <w:b/>
                <w:bCs/>
                <w:color w:val="FFFFFF" w:themeColor="background1"/>
                <w:sz w:val="28"/>
                <w:szCs w:val="28"/>
              </w:rPr>
              <w:t>6</w:t>
            </w:r>
          </w:p>
          <w:p w14:paraId="66CF9961" w14:textId="77777777" w:rsidR="003F4FC5" w:rsidRPr="003F4FC5" w:rsidRDefault="00D71B92" w:rsidP="00E32504">
            <w:pPr>
              <w:ind w:right="389"/>
              <w:jc w:val="center"/>
              <w:rPr>
                <w:rFonts w:ascii="Arial" w:hAnsi="Arial" w:cs="Arial"/>
                <w:b/>
                <w:bCs/>
                <w:color w:val="FFFFFF" w:themeColor="background1"/>
              </w:rPr>
            </w:pPr>
            <w:r w:rsidRPr="00833EAF">
              <w:rPr>
                <w:rFonts w:ascii="Arial" w:hAnsi="Arial" w:cs="Arial"/>
                <w:b/>
                <w:bCs/>
                <w:color w:val="ED7D31" w:themeColor="accent2"/>
                <w:sz w:val="20"/>
                <w:szCs w:val="20"/>
              </w:rPr>
              <w:t xml:space="preserve">You can now pay and apply for this permit online – visit </w:t>
            </w:r>
            <w:hyperlink r:id="rId8" w:history="1">
              <w:r w:rsidRPr="00833EAF">
                <w:rPr>
                  <w:rFonts w:ascii="Arial" w:hAnsi="Arial" w:cs="Arial"/>
                  <w:b/>
                  <w:bCs/>
                  <w:color w:val="ED7D31" w:themeColor="accent2"/>
                  <w:sz w:val="20"/>
                  <w:szCs w:val="20"/>
                </w:rPr>
                <w:t>www.whitehorse.vic.gov.au</w:t>
              </w:r>
            </w:hyperlink>
          </w:p>
        </w:tc>
      </w:tr>
    </w:tbl>
    <w:p w14:paraId="2A15F884"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15807DBF" w14:textId="77777777" w:rsidTr="00C775BB">
        <w:tc>
          <w:tcPr>
            <w:tcW w:w="10440" w:type="dxa"/>
            <w:gridSpan w:val="4"/>
            <w:tcBorders>
              <w:top w:val="single" w:sz="4" w:space="0" w:color="auto"/>
              <w:bottom w:val="single" w:sz="4" w:space="0" w:color="auto"/>
            </w:tcBorders>
            <w:shd w:val="clear" w:color="auto" w:fill="A6A6A6" w:themeFill="background1" w:themeFillShade="A6"/>
            <w:vAlign w:val="center"/>
          </w:tcPr>
          <w:p w14:paraId="27EBA0B1"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09EDD5E5"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D64BAE3" w14:textId="77777777"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1C6280A4" w14:textId="77777777" w:rsidR="0070709B" w:rsidRPr="009C3249" w:rsidRDefault="0070709B" w:rsidP="00C775BB">
            <w:pPr>
              <w:spacing w:before="60" w:after="60"/>
              <w:ind w:right="391"/>
              <w:rPr>
                <w:rFonts w:cstheme="minorHAnsi"/>
                <w:bCs/>
                <w:sz w:val="18"/>
                <w:szCs w:val="18"/>
              </w:rPr>
            </w:pPr>
          </w:p>
        </w:tc>
      </w:tr>
      <w:tr w:rsidR="0067487E" w14:paraId="10E51706" w14:textId="77777777" w:rsidTr="004D297F">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04335C28" w14:textId="77777777" w:rsidR="0067487E" w:rsidRPr="009C3249" w:rsidRDefault="0067487E" w:rsidP="0067487E">
            <w:pPr>
              <w:spacing w:before="60" w:after="60"/>
              <w:ind w:right="391"/>
              <w:rPr>
                <w:rFonts w:cstheme="minorHAnsi"/>
                <w:bCs/>
                <w:sz w:val="18"/>
                <w:szCs w:val="18"/>
              </w:rPr>
            </w:pPr>
            <w:r w:rsidRPr="009C3249">
              <w:rPr>
                <w:rFonts w:cstheme="minorHAnsi"/>
                <w:bCs/>
                <w:sz w:val="18"/>
                <w:szCs w:val="18"/>
              </w:rPr>
              <w:t>Contact Person Name</w:t>
            </w:r>
          </w:p>
        </w:tc>
        <w:tc>
          <w:tcPr>
            <w:tcW w:w="7561" w:type="dxa"/>
            <w:gridSpan w:val="3"/>
            <w:tcBorders>
              <w:top w:val="single" w:sz="4" w:space="0" w:color="auto"/>
              <w:left w:val="single" w:sz="4" w:space="0" w:color="auto"/>
              <w:bottom w:val="single" w:sz="4" w:space="0" w:color="auto"/>
            </w:tcBorders>
            <w:vAlign w:val="center"/>
          </w:tcPr>
          <w:p w14:paraId="41631338" w14:textId="77777777" w:rsidR="0067487E" w:rsidRPr="009C3249" w:rsidRDefault="0067487E" w:rsidP="0067487E">
            <w:pPr>
              <w:spacing w:before="60" w:after="60"/>
              <w:ind w:right="391"/>
              <w:rPr>
                <w:rFonts w:cstheme="minorHAnsi"/>
                <w:bCs/>
                <w:sz w:val="18"/>
                <w:szCs w:val="18"/>
              </w:rPr>
            </w:pPr>
          </w:p>
        </w:tc>
      </w:tr>
      <w:tr w:rsidR="00932FCA" w14:paraId="5DFE9254" w14:textId="77777777"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FB10630" w14:textId="77777777" w:rsidR="00932FCA" w:rsidRPr="009C3249" w:rsidRDefault="00932FCA" w:rsidP="00C775BB">
            <w:pPr>
              <w:spacing w:before="60" w:after="60"/>
              <w:ind w:right="391"/>
              <w:rPr>
                <w:rFonts w:cstheme="minorHAnsi"/>
                <w:bCs/>
                <w:sz w:val="18"/>
                <w:szCs w:val="18"/>
              </w:rPr>
            </w:pPr>
            <w:r w:rsidRPr="009C3249">
              <w:rPr>
                <w:rFonts w:cstheme="minorHAnsi"/>
                <w:bCs/>
                <w:sz w:val="18"/>
                <w:szCs w:val="18"/>
              </w:rPr>
              <w:t>Business</w:t>
            </w:r>
          </w:p>
          <w:p w14:paraId="05474472" w14:textId="77777777" w:rsidR="00932FCA" w:rsidRPr="009C3249" w:rsidRDefault="00932FCA" w:rsidP="00C775BB">
            <w:pPr>
              <w:spacing w:before="60" w:after="60"/>
              <w:ind w:right="391"/>
              <w:rPr>
                <w:rFonts w:cstheme="minorHAnsi"/>
                <w:bCs/>
                <w:sz w:val="18"/>
                <w:szCs w:val="18"/>
              </w:rPr>
            </w:pPr>
            <w:r w:rsidRPr="009C3249">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1A197733" w14:textId="77777777" w:rsidR="00932FCA" w:rsidRPr="009C3249" w:rsidRDefault="00932FCA" w:rsidP="00C775BB">
            <w:pPr>
              <w:spacing w:before="60" w:after="60"/>
              <w:ind w:right="391"/>
              <w:rPr>
                <w:rFonts w:cstheme="minorHAnsi"/>
                <w:bCs/>
                <w:sz w:val="18"/>
                <w:szCs w:val="18"/>
              </w:rPr>
            </w:pPr>
          </w:p>
        </w:tc>
      </w:tr>
      <w:tr w:rsidR="0067487E" w14:paraId="76146EC5" w14:textId="77777777" w:rsidTr="004D297F">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0A408034" w14:textId="77777777" w:rsidR="0067487E" w:rsidRPr="009C3249" w:rsidRDefault="0067487E" w:rsidP="0067487E">
            <w:pPr>
              <w:spacing w:before="60" w:after="60"/>
              <w:ind w:right="391"/>
              <w:rPr>
                <w:rFonts w:cstheme="minorHAnsi"/>
                <w:bCs/>
                <w:sz w:val="18"/>
                <w:szCs w:val="18"/>
              </w:rPr>
            </w:pPr>
            <w:r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782FCA4" w14:textId="77777777" w:rsidR="0067487E" w:rsidRPr="009C3249" w:rsidRDefault="0067487E" w:rsidP="0067487E">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310CC" w14:textId="77777777" w:rsidR="0067487E" w:rsidRPr="009C3249" w:rsidRDefault="0067487E" w:rsidP="0067487E">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07482732" w14:textId="77777777" w:rsidR="0067487E" w:rsidRPr="000D3176" w:rsidRDefault="0067487E" w:rsidP="0067487E">
            <w:pPr>
              <w:spacing w:before="60" w:after="60"/>
              <w:ind w:right="391"/>
              <w:rPr>
                <w:rFonts w:ascii="Arial" w:hAnsi="Arial" w:cs="Arial"/>
                <w:bCs/>
                <w:sz w:val="18"/>
                <w:szCs w:val="18"/>
              </w:rPr>
            </w:pPr>
          </w:p>
        </w:tc>
      </w:tr>
      <w:tr w:rsidR="0070709B" w14:paraId="3642FBE0"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08EA71F5"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2522772F" w14:textId="77777777" w:rsidR="0070709B" w:rsidRPr="009C3249" w:rsidRDefault="0070709B" w:rsidP="00C775BB">
            <w:pPr>
              <w:spacing w:before="60" w:after="60"/>
              <w:ind w:right="391"/>
              <w:rPr>
                <w:rFonts w:cstheme="minorHAnsi"/>
                <w:bCs/>
                <w:sz w:val="18"/>
                <w:szCs w:val="18"/>
              </w:rPr>
            </w:pPr>
          </w:p>
        </w:tc>
      </w:tr>
    </w:tbl>
    <w:p w14:paraId="42C583E3"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14:paraId="69E6F9A3" w14:textId="77777777" w:rsidTr="00C775BB">
        <w:tc>
          <w:tcPr>
            <w:tcW w:w="10435" w:type="dxa"/>
            <w:shd w:val="clear" w:color="auto" w:fill="AEAAAA" w:themeFill="background2" w:themeFillShade="BF"/>
            <w:vAlign w:val="center"/>
          </w:tcPr>
          <w:p w14:paraId="2E616831" w14:textId="77777777" w:rsidR="00E32504" w:rsidRPr="00C775BB" w:rsidRDefault="00E32504" w:rsidP="00C775BB">
            <w:pPr>
              <w:spacing w:before="60" w:after="60"/>
              <w:ind w:right="391"/>
              <w:rPr>
                <w:rFonts w:ascii="Arial" w:hAnsi="Arial" w:cs="Arial"/>
                <w:b/>
                <w:bCs/>
                <w:sz w:val="20"/>
                <w:szCs w:val="20"/>
              </w:rPr>
            </w:pPr>
            <w:r w:rsidRPr="00C775BB">
              <w:rPr>
                <w:rFonts w:ascii="Arial" w:hAnsi="Arial" w:cs="Arial"/>
                <w:b/>
                <w:bCs/>
                <w:sz w:val="20"/>
                <w:szCs w:val="20"/>
              </w:rPr>
              <w:t>Documentation to be attached with the application form</w:t>
            </w:r>
          </w:p>
        </w:tc>
      </w:tr>
      <w:tr w:rsidR="00E32504" w:rsidRPr="00A46B0B" w14:paraId="6AD71996" w14:textId="77777777" w:rsidTr="00C775BB">
        <w:tc>
          <w:tcPr>
            <w:tcW w:w="10435" w:type="dxa"/>
            <w:vAlign w:val="center"/>
          </w:tcPr>
          <w:p w14:paraId="5D03DA40" w14:textId="77777777" w:rsidR="00C775BB" w:rsidRDefault="00C775BB" w:rsidP="00C775BB">
            <w:pPr>
              <w:spacing w:before="60" w:after="60"/>
              <w:rPr>
                <w:rFonts w:cstheme="minorHAnsi"/>
                <w:sz w:val="18"/>
                <w:szCs w:val="18"/>
              </w:rPr>
            </w:pPr>
            <w:r>
              <w:rPr>
                <w:rFonts w:cstheme="minorHAnsi"/>
                <w:bCs/>
                <w:sz w:val="18"/>
                <w:szCs w:val="18"/>
              </w:rPr>
              <w:t>In order for this application to be considered you are required to provide copies of the following documents:</w:t>
            </w:r>
          </w:p>
          <w:p w14:paraId="77D8A2A3" w14:textId="2C4D5FCE" w:rsidR="00E32504" w:rsidRPr="00F0139F" w:rsidRDefault="00C775BB" w:rsidP="007E40EB">
            <w:pPr>
              <w:pStyle w:val="ListParagraph"/>
              <w:numPr>
                <w:ilvl w:val="0"/>
                <w:numId w:val="12"/>
              </w:numPr>
              <w:spacing w:before="60" w:after="60"/>
              <w:ind w:left="427" w:right="126"/>
              <w:rPr>
                <w:rFonts w:cstheme="minorHAnsi"/>
                <w:bCs/>
                <w:sz w:val="18"/>
                <w:szCs w:val="18"/>
              </w:rPr>
            </w:pPr>
            <w:r>
              <w:rPr>
                <w:rFonts w:cstheme="minorHAnsi"/>
                <w:bCs/>
                <w:sz w:val="18"/>
                <w:szCs w:val="18"/>
              </w:rPr>
              <w:t xml:space="preserve">Current Certificate of Liability for a minimum of </w:t>
            </w:r>
            <w:r w:rsidR="00C600C3">
              <w:rPr>
                <w:rFonts w:cstheme="minorHAnsi"/>
                <w:bCs/>
                <w:sz w:val="18"/>
                <w:szCs w:val="18"/>
              </w:rPr>
              <w:t>2</w:t>
            </w:r>
            <w:r w:rsidRPr="00C3016B">
              <w:rPr>
                <w:rFonts w:cstheme="minorHAnsi"/>
                <w:bCs/>
                <w:sz w:val="18"/>
                <w:szCs w:val="18"/>
              </w:rPr>
              <w:t>0 million dollars</w:t>
            </w:r>
            <w:r w:rsidR="00151119">
              <w:rPr>
                <w:rFonts w:cstheme="minorHAnsi"/>
                <w:bCs/>
                <w:sz w:val="18"/>
                <w:szCs w:val="18"/>
              </w:rPr>
              <w:t xml:space="preserve"> (AU$</w:t>
            </w:r>
            <w:r w:rsidR="00C600C3">
              <w:rPr>
                <w:rFonts w:cstheme="minorHAnsi"/>
                <w:bCs/>
                <w:sz w:val="18"/>
                <w:szCs w:val="18"/>
              </w:rPr>
              <w:t>2</w:t>
            </w:r>
            <w:r>
              <w:rPr>
                <w:rFonts w:cstheme="minorHAnsi"/>
                <w:bCs/>
                <w:sz w:val="18"/>
                <w:szCs w:val="18"/>
              </w:rPr>
              <w:t>0,000,000) cover</w:t>
            </w:r>
            <w:r>
              <w:rPr>
                <w:rFonts w:cstheme="minorHAnsi"/>
                <w:sz w:val="18"/>
                <w:szCs w:val="18"/>
              </w:rPr>
              <w:t xml:space="preserve"> held by </w:t>
            </w:r>
            <w:r w:rsidR="007E40EB">
              <w:rPr>
                <w:rFonts w:cstheme="minorHAnsi"/>
                <w:sz w:val="18"/>
                <w:szCs w:val="18"/>
              </w:rPr>
              <w:t xml:space="preserve">the business – Obtain from </w:t>
            </w:r>
            <w:r>
              <w:rPr>
                <w:rFonts w:cstheme="minorHAnsi"/>
                <w:sz w:val="18"/>
                <w:szCs w:val="18"/>
              </w:rPr>
              <w:t>insurer</w:t>
            </w:r>
          </w:p>
          <w:p w14:paraId="4CE43BCE" w14:textId="77777777" w:rsidR="00F0139F" w:rsidRPr="00F0139F" w:rsidRDefault="00F0139F" w:rsidP="00F0139F">
            <w:pPr>
              <w:rPr>
                <w:rFonts w:cstheme="minorHAnsi"/>
                <w:sz w:val="18"/>
                <w:szCs w:val="18"/>
                <w:highlight w:val="yellow"/>
              </w:rPr>
            </w:pPr>
          </w:p>
        </w:tc>
      </w:tr>
    </w:tbl>
    <w:p w14:paraId="58FD81D5" w14:textId="77777777" w:rsidR="00E32504" w:rsidRPr="00001EB3" w:rsidRDefault="00E32504" w:rsidP="00C775BB">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5142"/>
        <w:gridCol w:w="5298"/>
      </w:tblGrid>
      <w:tr w:rsidR="009C3249" w14:paraId="66F20399" w14:textId="77777777" w:rsidTr="009C3249">
        <w:trPr>
          <w:trHeight w:val="366"/>
        </w:trPr>
        <w:tc>
          <w:tcPr>
            <w:tcW w:w="10440" w:type="dxa"/>
            <w:gridSpan w:val="2"/>
            <w:shd w:val="clear" w:color="auto" w:fill="BFBFBF" w:themeFill="background1" w:themeFillShade="BF"/>
            <w:vAlign w:val="center"/>
          </w:tcPr>
          <w:p w14:paraId="106AA96A" w14:textId="77777777" w:rsidR="009C3249" w:rsidRPr="001B6D22" w:rsidRDefault="009C3249" w:rsidP="00820FED">
            <w:pPr>
              <w:spacing w:before="60" w:after="60"/>
              <w:ind w:right="389"/>
              <w:rPr>
                <w:rFonts w:ascii="Arial" w:hAnsi="Arial" w:cs="Arial"/>
                <w:bCs/>
              </w:rPr>
            </w:pPr>
            <w:r>
              <w:rPr>
                <w:rFonts w:ascii="Arial" w:hAnsi="Arial" w:cs="Arial"/>
                <w:b/>
                <w:bCs/>
              </w:rPr>
              <w:t>Signage on Council Land Options Available</w:t>
            </w:r>
            <w:r w:rsidRPr="001B6D22">
              <w:rPr>
                <w:rFonts w:ascii="Arial" w:hAnsi="Arial" w:cs="Arial"/>
                <w:b/>
                <w:bCs/>
              </w:rPr>
              <w:t xml:space="preserve"> (Please tick)</w:t>
            </w:r>
          </w:p>
        </w:tc>
      </w:tr>
      <w:tr w:rsidR="009C3249" w:rsidRPr="0067487E" w14:paraId="0DF809D8" w14:textId="77777777" w:rsidTr="009C3249">
        <w:trPr>
          <w:trHeight w:val="431"/>
        </w:trPr>
        <w:tc>
          <w:tcPr>
            <w:tcW w:w="5142" w:type="dxa"/>
            <w:vAlign w:val="center"/>
          </w:tcPr>
          <w:p w14:paraId="6D80F858" w14:textId="77777777" w:rsidR="009C3249" w:rsidRPr="0067487E" w:rsidRDefault="009C3249" w:rsidP="009C3249">
            <w:pPr>
              <w:spacing w:before="60" w:after="60"/>
              <w:ind w:right="391"/>
              <w:rPr>
                <w:rFonts w:ascii="Arial" w:hAnsi="Arial" w:cs="Arial"/>
                <w:bCs/>
                <w:sz w:val="18"/>
                <w:szCs w:val="18"/>
              </w:rPr>
            </w:pPr>
            <w:r w:rsidRPr="0067487E">
              <w:rPr>
                <w:rFonts w:ascii="Webdings" w:hAnsi="Webdings" w:cs="Arial"/>
                <w:bCs/>
                <w:sz w:val="18"/>
                <w:szCs w:val="18"/>
              </w:rPr>
              <w:t></w:t>
            </w:r>
            <w:r w:rsidRPr="0067487E">
              <w:rPr>
                <w:rFonts w:ascii="Webdings" w:hAnsi="Webdings" w:cs="Arial"/>
                <w:bCs/>
                <w:sz w:val="18"/>
                <w:szCs w:val="18"/>
              </w:rPr>
              <w:t></w:t>
            </w:r>
            <w:r w:rsidRPr="0067487E">
              <w:rPr>
                <w:rFonts w:ascii="Webdings" w:hAnsi="Webdings" w:cs="Arial"/>
                <w:bCs/>
                <w:sz w:val="18"/>
                <w:szCs w:val="18"/>
              </w:rPr>
              <w:t></w:t>
            </w:r>
            <w:r w:rsidRPr="0067487E">
              <w:rPr>
                <w:rFonts w:ascii="Arial" w:hAnsi="Arial" w:cs="Arial"/>
                <w:bCs/>
                <w:sz w:val="18"/>
                <w:szCs w:val="18"/>
              </w:rPr>
              <w:t>Portable advertising signs</w:t>
            </w:r>
          </w:p>
        </w:tc>
        <w:tc>
          <w:tcPr>
            <w:tcW w:w="5298" w:type="dxa"/>
            <w:vAlign w:val="center"/>
          </w:tcPr>
          <w:p w14:paraId="07C43A2A" w14:textId="77777777" w:rsidR="009C3249" w:rsidRPr="0067487E" w:rsidRDefault="009C3249" w:rsidP="009C3249">
            <w:pPr>
              <w:spacing w:before="60" w:after="60"/>
              <w:ind w:right="95"/>
              <w:rPr>
                <w:rFonts w:ascii="Arial" w:hAnsi="Arial" w:cs="Arial"/>
                <w:bCs/>
                <w:sz w:val="18"/>
                <w:szCs w:val="18"/>
              </w:rPr>
            </w:pPr>
            <w:r w:rsidRPr="0067487E">
              <w:rPr>
                <w:rFonts w:ascii="Webdings" w:hAnsi="Webdings" w:cs="Arial"/>
                <w:bCs/>
                <w:sz w:val="18"/>
                <w:szCs w:val="18"/>
              </w:rPr>
              <w:t></w:t>
            </w:r>
            <w:r w:rsidRPr="0067487E">
              <w:rPr>
                <w:rFonts w:ascii="Webdings" w:hAnsi="Webdings" w:cs="Arial"/>
                <w:bCs/>
                <w:sz w:val="18"/>
                <w:szCs w:val="18"/>
              </w:rPr>
              <w:t></w:t>
            </w:r>
            <w:r w:rsidRPr="0067487E">
              <w:rPr>
                <w:rFonts w:ascii="Webdings" w:hAnsi="Webdings" w:cs="Arial"/>
                <w:bCs/>
                <w:sz w:val="18"/>
                <w:szCs w:val="18"/>
              </w:rPr>
              <w:t></w:t>
            </w:r>
            <w:r w:rsidRPr="0067487E">
              <w:rPr>
                <w:rFonts w:ascii="Arial" w:hAnsi="Arial" w:cs="Arial"/>
                <w:bCs/>
                <w:sz w:val="18"/>
                <w:szCs w:val="18"/>
              </w:rPr>
              <w:t>Advertising Board outside a Whitehorse premises</w:t>
            </w:r>
          </w:p>
        </w:tc>
      </w:tr>
      <w:tr w:rsidR="009C3249" w:rsidRPr="0067487E" w14:paraId="549F9CB1" w14:textId="77777777" w:rsidTr="009C3249">
        <w:trPr>
          <w:trHeight w:val="409"/>
        </w:trPr>
        <w:tc>
          <w:tcPr>
            <w:tcW w:w="5142" w:type="dxa"/>
            <w:vAlign w:val="center"/>
          </w:tcPr>
          <w:p w14:paraId="7F9E59DD" w14:textId="77777777" w:rsidR="009C3249" w:rsidRPr="0067487E" w:rsidRDefault="009C3249" w:rsidP="009C3249">
            <w:pPr>
              <w:spacing w:before="60" w:after="60"/>
              <w:ind w:right="174"/>
              <w:rPr>
                <w:rFonts w:ascii="Arial" w:hAnsi="Arial" w:cs="Arial"/>
                <w:bCs/>
                <w:sz w:val="18"/>
                <w:szCs w:val="18"/>
              </w:rPr>
            </w:pPr>
            <w:r w:rsidRPr="0067487E">
              <w:rPr>
                <w:rFonts w:ascii="Webdings" w:hAnsi="Webdings" w:cs="Arial"/>
                <w:bCs/>
                <w:sz w:val="18"/>
                <w:szCs w:val="18"/>
              </w:rPr>
              <w:t></w:t>
            </w:r>
            <w:r w:rsidRPr="0067487E">
              <w:rPr>
                <w:rFonts w:ascii="Webdings" w:hAnsi="Webdings" w:cs="Arial"/>
                <w:bCs/>
                <w:sz w:val="18"/>
                <w:szCs w:val="18"/>
              </w:rPr>
              <w:t></w:t>
            </w:r>
            <w:r w:rsidRPr="0067487E">
              <w:rPr>
                <w:rFonts w:ascii="Webdings" w:hAnsi="Webdings" w:cs="Arial"/>
                <w:bCs/>
                <w:sz w:val="18"/>
                <w:szCs w:val="18"/>
              </w:rPr>
              <w:t></w:t>
            </w:r>
            <w:r w:rsidRPr="0067487E">
              <w:rPr>
                <w:rFonts w:ascii="Arial" w:hAnsi="Arial" w:cs="Arial"/>
                <w:bCs/>
                <w:sz w:val="18"/>
                <w:szCs w:val="18"/>
              </w:rPr>
              <w:t>Goods outside a Whitehorse business premise</w:t>
            </w:r>
          </w:p>
        </w:tc>
        <w:tc>
          <w:tcPr>
            <w:tcW w:w="5298" w:type="dxa"/>
            <w:vAlign w:val="center"/>
          </w:tcPr>
          <w:p w14:paraId="78EA6E8A" w14:textId="77777777" w:rsidR="009C3249" w:rsidRPr="00F223E0" w:rsidRDefault="009C3249" w:rsidP="009C3249">
            <w:pPr>
              <w:spacing w:before="60" w:after="60"/>
              <w:ind w:right="391"/>
              <w:rPr>
                <w:rFonts w:ascii="Arial" w:hAnsi="Arial" w:cs="Arial"/>
                <w:bCs/>
                <w:sz w:val="18"/>
                <w:szCs w:val="18"/>
              </w:rPr>
            </w:pPr>
          </w:p>
        </w:tc>
      </w:tr>
    </w:tbl>
    <w:p w14:paraId="0A4B162F" w14:textId="77777777" w:rsidR="00442D31" w:rsidRPr="00001EB3" w:rsidRDefault="00442D31" w:rsidP="00001EB3">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Layout w:type="fixed"/>
        <w:tblLook w:val="04A0" w:firstRow="1" w:lastRow="0" w:firstColumn="1" w:lastColumn="0" w:noHBand="0" w:noVBand="1"/>
      </w:tblPr>
      <w:tblGrid>
        <w:gridCol w:w="2165"/>
        <w:gridCol w:w="2268"/>
        <w:gridCol w:w="6002"/>
      </w:tblGrid>
      <w:tr w:rsidR="006444DB" w:rsidRPr="000D3176" w14:paraId="4E6F167D" w14:textId="77777777" w:rsidTr="00001EB3">
        <w:trPr>
          <w:trHeight w:val="416"/>
        </w:trPr>
        <w:tc>
          <w:tcPr>
            <w:tcW w:w="10435" w:type="dxa"/>
            <w:gridSpan w:val="3"/>
            <w:shd w:val="clear" w:color="auto" w:fill="A6A6A6" w:themeFill="background1" w:themeFillShade="A6"/>
            <w:vAlign w:val="center"/>
          </w:tcPr>
          <w:p w14:paraId="7D9EC16B" w14:textId="77777777" w:rsidR="006444DB" w:rsidRPr="00C775BB" w:rsidRDefault="00C3016B" w:rsidP="00001EB3">
            <w:pPr>
              <w:spacing w:before="60" w:after="60"/>
              <w:ind w:right="391"/>
              <w:rPr>
                <w:rFonts w:ascii="Arial" w:hAnsi="Arial" w:cs="Arial"/>
                <w:b/>
                <w:bCs/>
                <w:sz w:val="20"/>
                <w:szCs w:val="20"/>
              </w:rPr>
            </w:pPr>
            <w:r>
              <w:rPr>
                <w:rFonts w:ascii="Arial" w:hAnsi="Arial" w:cs="Arial"/>
                <w:b/>
                <w:bCs/>
                <w:sz w:val="20"/>
                <w:szCs w:val="20"/>
              </w:rPr>
              <w:t xml:space="preserve">Annual </w:t>
            </w:r>
            <w:r w:rsidR="006444DB" w:rsidRPr="00C775BB">
              <w:rPr>
                <w:rFonts w:ascii="Arial" w:hAnsi="Arial" w:cs="Arial"/>
                <w:b/>
                <w:bCs/>
                <w:sz w:val="20"/>
                <w:szCs w:val="20"/>
              </w:rPr>
              <w:t>Permit</w:t>
            </w:r>
            <w:r>
              <w:rPr>
                <w:rFonts w:ascii="Arial" w:hAnsi="Arial" w:cs="Arial"/>
                <w:b/>
                <w:bCs/>
                <w:sz w:val="20"/>
                <w:szCs w:val="20"/>
              </w:rPr>
              <w:t xml:space="preserve"> Cost</w:t>
            </w:r>
          </w:p>
        </w:tc>
      </w:tr>
      <w:tr w:rsidR="009C3249" w:rsidRPr="00E25457" w14:paraId="15E15CAA" w14:textId="77777777" w:rsidTr="00820FED">
        <w:tblPrEx>
          <w:tblBorders>
            <w:insideH w:val="dotted" w:sz="4" w:space="0" w:color="auto"/>
            <w:insideV w:val="dotted" w:sz="4" w:space="0" w:color="auto"/>
          </w:tblBorders>
        </w:tblPrEx>
        <w:trPr>
          <w:trHeight w:val="707"/>
        </w:trPr>
        <w:tc>
          <w:tcPr>
            <w:tcW w:w="2165" w:type="dxa"/>
            <w:tcBorders>
              <w:top w:val="single" w:sz="4" w:space="0" w:color="auto"/>
              <w:bottom w:val="single" w:sz="4" w:space="0" w:color="auto"/>
              <w:right w:val="single" w:sz="4" w:space="0" w:color="auto"/>
            </w:tcBorders>
            <w:shd w:val="clear" w:color="auto" w:fill="D9D9D9" w:themeFill="background1" w:themeFillShade="D9"/>
            <w:vAlign w:val="center"/>
          </w:tcPr>
          <w:p w14:paraId="16BE938D" w14:textId="77777777" w:rsidR="009C3249" w:rsidRPr="00E25457" w:rsidRDefault="009C3249" w:rsidP="00820FED">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2268" w:type="dxa"/>
            <w:tcBorders>
              <w:top w:val="single" w:sz="4" w:space="0" w:color="auto"/>
              <w:left w:val="single" w:sz="4" w:space="0" w:color="auto"/>
              <w:bottom w:val="single" w:sz="4" w:space="0" w:color="auto"/>
              <w:right w:val="single" w:sz="4" w:space="0" w:color="auto"/>
            </w:tcBorders>
            <w:vAlign w:val="center"/>
          </w:tcPr>
          <w:p w14:paraId="282F4F68" w14:textId="2B4B3C4D" w:rsidR="009C3249" w:rsidRPr="00E25457" w:rsidRDefault="001F34A6" w:rsidP="00820FED">
            <w:pPr>
              <w:spacing w:before="60" w:after="60"/>
              <w:ind w:right="391"/>
              <w:rPr>
                <w:rFonts w:ascii="Arial" w:hAnsi="Arial" w:cs="Arial"/>
                <w:bCs/>
                <w:sz w:val="18"/>
                <w:szCs w:val="18"/>
              </w:rPr>
            </w:pPr>
            <w:r>
              <w:rPr>
                <w:rFonts w:ascii="Arial" w:hAnsi="Arial" w:cs="Arial"/>
                <w:bCs/>
                <w:sz w:val="18"/>
                <w:szCs w:val="18"/>
              </w:rPr>
              <w:t>$</w:t>
            </w:r>
            <w:r w:rsidR="00C259A8">
              <w:rPr>
                <w:rFonts w:ascii="Arial" w:hAnsi="Arial" w:cs="Arial"/>
                <w:bCs/>
                <w:sz w:val="18"/>
                <w:szCs w:val="18"/>
              </w:rPr>
              <w:t>287</w:t>
            </w:r>
            <w:r w:rsidR="009C3249">
              <w:rPr>
                <w:rFonts w:ascii="Arial" w:hAnsi="Arial" w:cs="Arial"/>
                <w:bCs/>
                <w:sz w:val="18"/>
                <w:szCs w:val="18"/>
              </w:rPr>
              <w:t>.</w:t>
            </w:r>
            <w:r w:rsidR="00C259A8">
              <w:rPr>
                <w:rFonts w:ascii="Arial" w:hAnsi="Arial" w:cs="Arial"/>
                <w:bCs/>
                <w:sz w:val="18"/>
                <w:szCs w:val="18"/>
              </w:rPr>
              <w:t>5</w:t>
            </w:r>
            <w:r w:rsidR="009C3249">
              <w:rPr>
                <w:rFonts w:ascii="Arial" w:hAnsi="Arial" w:cs="Arial"/>
                <w:bCs/>
                <w:sz w:val="18"/>
                <w:szCs w:val="18"/>
              </w:rPr>
              <w:t>0</w:t>
            </w:r>
          </w:p>
        </w:tc>
        <w:tc>
          <w:tcPr>
            <w:tcW w:w="6002" w:type="dxa"/>
            <w:tcBorders>
              <w:top w:val="single" w:sz="4" w:space="0" w:color="auto"/>
              <w:left w:val="single" w:sz="4" w:space="0" w:color="auto"/>
              <w:bottom w:val="single" w:sz="4" w:space="0" w:color="auto"/>
            </w:tcBorders>
            <w:vAlign w:val="center"/>
          </w:tcPr>
          <w:p w14:paraId="3A0611B0" w14:textId="4712E177" w:rsidR="009C3249" w:rsidRPr="00E25457" w:rsidRDefault="009C3249" w:rsidP="00820FED">
            <w:pPr>
              <w:spacing w:before="60" w:after="60"/>
              <w:ind w:right="391"/>
              <w:jc w:val="center"/>
              <w:rPr>
                <w:rFonts w:ascii="Arial" w:hAnsi="Arial" w:cs="Arial"/>
                <w:bCs/>
                <w:sz w:val="18"/>
                <w:szCs w:val="18"/>
              </w:rPr>
            </w:pPr>
          </w:p>
        </w:tc>
      </w:tr>
    </w:tbl>
    <w:p w14:paraId="01ACA36E" w14:textId="466A1DBC" w:rsidR="00001EB3" w:rsidRPr="00D85AD8" w:rsidRDefault="00C600C3" w:rsidP="00001EB3">
      <w:pPr>
        <w:spacing w:after="0" w:line="240" w:lineRule="auto"/>
        <w:ind w:right="391"/>
        <w:rPr>
          <w:rFonts w:cstheme="minorHAnsi"/>
          <w:bCs/>
          <w:sz w:val="18"/>
          <w:szCs w:val="28"/>
        </w:rPr>
      </w:pPr>
      <w:r>
        <w:rPr>
          <w:rFonts w:cstheme="minorHAnsi"/>
          <w:bCs/>
          <w:noProof/>
          <w:sz w:val="18"/>
          <w:szCs w:val="28"/>
        </w:rPr>
        <w:drawing>
          <wp:anchor distT="0" distB="0" distL="114300" distR="114300" simplePos="0" relativeHeight="251661312" behindDoc="1" locked="0" layoutInCell="1" allowOverlap="1" wp14:anchorId="485565D8" wp14:editId="266B4D65">
            <wp:simplePos x="0" y="0"/>
            <wp:positionH relativeFrom="column">
              <wp:posOffset>3380105</wp:posOffset>
            </wp:positionH>
            <wp:positionV relativeFrom="paragraph">
              <wp:posOffset>1276350</wp:posOffset>
            </wp:positionV>
            <wp:extent cx="2828290" cy="952500"/>
            <wp:effectExtent l="0" t="0" r="0" b="0"/>
            <wp:wrapTight wrapText="bothSides">
              <wp:wrapPolygon edited="0">
                <wp:start x="291" y="0"/>
                <wp:lineTo x="436" y="19008"/>
                <wp:lineTo x="582" y="19872"/>
                <wp:lineTo x="13530" y="19872"/>
                <wp:lineTo x="13676" y="19008"/>
                <wp:lineTo x="16004" y="15120"/>
                <wp:lineTo x="16295" y="13392"/>
                <wp:lineTo x="14549" y="11664"/>
                <wp:lineTo x="8729" y="7776"/>
                <wp:lineTo x="16586" y="7344"/>
                <wp:lineTo x="16877" y="4320"/>
                <wp:lineTo x="13967" y="0"/>
                <wp:lineTo x="291" y="0"/>
              </wp:wrapPolygon>
            </wp:wrapTight>
            <wp:docPr id="34561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9525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Cs/>
          <w:noProof/>
          <w:sz w:val="18"/>
          <w:szCs w:val="28"/>
        </w:rPr>
        <w:drawing>
          <wp:anchor distT="0" distB="0" distL="114300" distR="114300" simplePos="0" relativeHeight="251660288" behindDoc="1" locked="0" layoutInCell="1" allowOverlap="1" wp14:anchorId="077F4E0C" wp14:editId="0E88AADC">
            <wp:simplePos x="0" y="0"/>
            <wp:positionH relativeFrom="column">
              <wp:posOffset>636905</wp:posOffset>
            </wp:positionH>
            <wp:positionV relativeFrom="paragraph">
              <wp:posOffset>1343025</wp:posOffset>
            </wp:positionV>
            <wp:extent cx="1790700" cy="466725"/>
            <wp:effectExtent l="0" t="0" r="0" b="0"/>
            <wp:wrapTight wrapText="bothSides">
              <wp:wrapPolygon edited="0">
                <wp:start x="919" y="882"/>
                <wp:lineTo x="689" y="13224"/>
                <wp:lineTo x="1838" y="14106"/>
                <wp:lineTo x="13328" y="15869"/>
                <wp:lineTo x="14936" y="15869"/>
                <wp:lineTo x="18383" y="14106"/>
                <wp:lineTo x="17923" y="9698"/>
                <wp:lineTo x="6434" y="882"/>
                <wp:lineTo x="919" y="882"/>
              </wp:wrapPolygon>
            </wp:wrapTight>
            <wp:docPr id="202492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pic:spPr>
                </pic:pic>
              </a:graphicData>
            </a:graphic>
            <wp14:sizeRelH relativeFrom="page">
              <wp14:pctWidth>0</wp14:pctWidth>
            </wp14:sizeRelH>
            <wp14:sizeRelV relativeFrom="page">
              <wp14:pctHeight>0</wp14:pctHeight>
            </wp14:sizeRelV>
          </wp:anchor>
        </w:drawing>
      </w:r>
    </w:p>
    <w:p w14:paraId="570652E1" w14:textId="77D6013E" w:rsidR="007E40EB" w:rsidRPr="00D85AD8" w:rsidRDefault="007E40EB" w:rsidP="00121693">
      <w:pPr>
        <w:spacing w:after="0" w:line="240" w:lineRule="auto"/>
        <w:ind w:right="391" w:hanging="142"/>
        <w:rPr>
          <w:rFonts w:cstheme="minorHAnsi"/>
          <w:bCs/>
          <w:sz w:val="18"/>
          <w:szCs w:val="28"/>
        </w:rPr>
      </w:pPr>
    </w:p>
    <w:p w14:paraId="28A66A1E" w14:textId="67FA9A03" w:rsidR="00121693" w:rsidRDefault="00473AFC" w:rsidP="003E0962">
      <w:pPr>
        <w:spacing w:before="60" w:after="60" w:line="240" w:lineRule="auto"/>
        <w:ind w:hanging="142"/>
        <w:jc w:val="both"/>
        <w:rPr>
          <w:rFonts w:ascii="Arial" w:hAnsi="Arial" w:cs="Arial"/>
          <w:b/>
          <w:bCs/>
          <w:sz w:val="18"/>
          <w:szCs w:val="18"/>
        </w:rPr>
      </w:pPr>
      <w:r w:rsidRPr="00CC15AD">
        <w:rPr>
          <w:rFonts w:cstheme="minorHAnsi"/>
          <w:bCs/>
          <w:noProof/>
          <w:sz w:val="18"/>
          <w:szCs w:val="28"/>
        </w:rPr>
        <w:drawing>
          <wp:anchor distT="0" distB="0" distL="114300" distR="114300" simplePos="0" relativeHeight="251663360" behindDoc="0" locked="0" layoutInCell="1" allowOverlap="1" wp14:anchorId="1E6603F4" wp14:editId="20D40C2A">
            <wp:simplePos x="0" y="0"/>
            <wp:positionH relativeFrom="column">
              <wp:posOffset>139065</wp:posOffset>
            </wp:positionH>
            <wp:positionV relativeFrom="paragraph">
              <wp:posOffset>92710</wp:posOffset>
            </wp:positionV>
            <wp:extent cx="6068060" cy="1219200"/>
            <wp:effectExtent l="0" t="0" r="8890" b="0"/>
            <wp:wrapNone/>
            <wp:docPr id="16147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9078" name=""/>
                    <pic:cNvPicPr/>
                  </pic:nvPicPr>
                  <pic:blipFill>
                    <a:blip r:embed="rId11">
                      <a:extLst>
                        <a:ext uri="{28A0092B-C50C-407E-A947-70E740481C1C}">
                          <a14:useLocalDpi xmlns:a14="http://schemas.microsoft.com/office/drawing/2010/main" val="0"/>
                        </a:ext>
                      </a:extLst>
                    </a:blip>
                    <a:stretch>
                      <a:fillRect/>
                    </a:stretch>
                  </pic:blipFill>
                  <pic:spPr>
                    <a:xfrm>
                      <a:off x="0" y="0"/>
                      <a:ext cx="6068060" cy="1219200"/>
                    </a:xfrm>
                    <a:prstGeom prst="rect">
                      <a:avLst/>
                    </a:prstGeom>
                  </pic:spPr>
                </pic:pic>
              </a:graphicData>
            </a:graphic>
            <wp14:sizeRelH relativeFrom="margin">
              <wp14:pctWidth>0</wp14:pctWidth>
            </wp14:sizeRelH>
            <wp14:sizeRelV relativeFrom="margin">
              <wp14:pctHeight>0</wp14:pctHeight>
            </wp14:sizeRelV>
          </wp:anchor>
        </w:drawing>
      </w:r>
    </w:p>
    <w:p w14:paraId="4629BC64" w14:textId="77777777" w:rsidR="0064268E" w:rsidRDefault="0064268E" w:rsidP="003E0962">
      <w:pPr>
        <w:spacing w:before="60" w:after="60" w:line="240" w:lineRule="auto"/>
        <w:ind w:hanging="142"/>
        <w:jc w:val="both"/>
        <w:rPr>
          <w:rFonts w:ascii="Arial" w:hAnsi="Arial" w:cs="Arial"/>
          <w:b/>
          <w:bCs/>
          <w:sz w:val="18"/>
          <w:szCs w:val="18"/>
        </w:rPr>
      </w:pPr>
    </w:p>
    <w:p w14:paraId="660917C1" w14:textId="77777777" w:rsidR="0064268E" w:rsidRDefault="0064268E" w:rsidP="003E0962">
      <w:pPr>
        <w:spacing w:before="60" w:after="60" w:line="240" w:lineRule="auto"/>
        <w:ind w:hanging="142"/>
        <w:jc w:val="both"/>
        <w:rPr>
          <w:rFonts w:ascii="Arial" w:hAnsi="Arial" w:cs="Arial"/>
          <w:b/>
          <w:bCs/>
          <w:sz w:val="18"/>
          <w:szCs w:val="18"/>
        </w:rPr>
      </w:pPr>
    </w:p>
    <w:p w14:paraId="2CC1F3E3" w14:textId="77777777" w:rsidR="0064268E" w:rsidRDefault="0064268E" w:rsidP="003E0962">
      <w:pPr>
        <w:spacing w:before="60" w:after="60" w:line="240" w:lineRule="auto"/>
        <w:ind w:hanging="142"/>
        <w:jc w:val="both"/>
        <w:rPr>
          <w:rFonts w:ascii="Arial" w:hAnsi="Arial" w:cs="Arial"/>
          <w:b/>
          <w:bCs/>
          <w:sz w:val="18"/>
          <w:szCs w:val="18"/>
        </w:rPr>
      </w:pPr>
    </w:p>
    <w:p w14:paraId="0E71F92A" w14:textId="77777777" w:rsidR="0064268E" w:rsidRDefault="0064268E" w:rsidP="003E0962">
      <w:pPr>
        <w:spacing w:before="60" w:after="60" w:line="240" w:lineRule="auto"/>
        <w:ind w:hanging="142"/>
        <w:jc w:val="both"/>
        <w:rPr>
          <w:rFonts w:ascii="Arial" w:hAnsi="Arial" w:cs="Arial"/>
          <w:b/>
          <w:bCs/>
          <w:sz w:val="18"/>
          <w:szCs w:val="18"/>
        </w:rPr>
      </w:pPr>
    </w:p>
    <w:p w14:paraId="043A7A50" w14:textId="77777777" w:rsidR="0064268E" w:rsidRDefault="0064268E" w:rsidP="003E0962">
      <w:pPr>
        <w:spacing w:before="60" w:after="60" w:line="240" w:lineRule="auto"/>
        <w:ind w:hanging="142"/>
        <w:jc w:val="both"/>
        <w:rPr>
          <w:rFonts w:ascii="Arial" w:hAnsi="Arial" w:cs="Arial"/>
          <w:b/>
          <w:bCs/>
          <w:sz w:val="18"/>
          <w:szCs w:val="18"/>
        </w:rPr>
      </w:pPr>
    </w:p>
    <w:p w14:paraId="1F8EACD1" w14:textId="77777777" w:rsidR="0064268E" w:rsidRDefault="0064268E" w:rsidP="003E0962">
      <w:pPr>
        <w:spacing w:before="60" w:after="60" w:line="240" w:lineRule="auto"/>
        <w:ind w:hanging="142"/>
        <w:jc w:val="both"/>
        <w:rPr>
          <w:rFonts w:ascii="Arial" w:hAnsi="Arial" w:cs="Arial"/>
          <w:b/>
          <w:bCs/>
          <w:sz w:val="18"/>
          <w:szCs w:val="18"/>
        </w:rPr>
      </w:pPr>
    </w:p>
    <w:p w14:paraId="77540A7C" w14:textId="77777777" w:rsidR="0064268E" w:rsidRDefault="0064268E" w:rsidP="003E0962">
      <w:pPr>
        <w:spacing w:before="60" w:after="60" w:line="240" w:lineRule="auto"/>
        <w:ind w:hanging="142"/>
        <w:jc w:val="both"/>
        <w:rPr>
          <w:rFonts w:ascii="Arial" w:hAnsi="Arial" w:cs="Arial"/>
          <w:b/>
          <w:bCs/>
          <w:sz w:val="18"/>
          <w:szCs w:val="18"/>
        </w:rPr>
      </w:pPr>
    </w:p>
    <w:p w14:paraId="58C63B84" w14:textId="77777777" w:rsidR="0064268E" w:rsidRDefault="0064268E" w:rsidP="003E0962">
      <w:pPr>
        <w:spacing w:before="60" w:after="60" w:line="240" w:lineRule="auto"/>
        <w:ind w:hanging="142"/>
        <w:jc w:val="both"/>
        <w:rPr>
          <w:rFonts w:ascii="Arial" w:hAnsi="Arial" w:cs="Arial"/>
          <w:b/>
          <w:bCs/>
          <w:sz w:val="18"/>
          <w:szCs w:val="18"/>
        </w:rPr>
      </w:pPr>
    </w:p>
    <w:p w14:paraId="78E6DDEB" w14:textId="77777777" w:rsidR="00473AFC" w:rsidRDefault="00473AFC" w:rsidP="003E0962">
      <w:pPr>
        <w:spacing w:before="60" w:after="60" w:line="240" w:lineRule="auto"/>
        <w:ind w:hanging="142"/>
        <w:jc w:val="both"/>
        <w:rPr>
          <w:rFonts w:ascii="Arial" w:hAnsi="Arial" w:cs="Arial"/>
          <w:b/>
          <w:bCs/>
          <w:sz w:val="18"/>
          <w:szCs w:val="18"/>
        </w:rPr>
      </w:pPr>
    </w:p>
    <w:p w14:paraId="6F8E1174" w14:textId="77777777" w:rsidR="00473AFC" w:rsidRDefault="00473AFC" w:rsidP="003E0962">
      <w:pPr>
        <w:spacing w:before="60" w:after="60" w:line="240" w:lineRule="auto"/>
        <w:ind w:hanging="142"/>
        <w:jc w:val="both"/>
        <w:rPr>
          <w:rFonts w:ascii="Arial" w:hAnsi="Arial" w:cs="Arial"/>
          <w:b/>
          <w:bCs/>
          <w:sz w:val="18"/>
          <w:szCs w:val="18"/>
        </w:rPr>
      </w:pPr>
    </w:p>
    <w:p w14:paraId="1C7ADABD" w14:textId="77777777" w:rsidR="00473AFC" w:rsidRDefault="00473AFC" w:rsidP="003E0962">
      <w:pPr>
        <w:spacing w:before="60" w:after="60" w:line="240" w:lineRule="auto"/>
        <w:ind w:hanging="142"/>
        <w:jc w:val="both"/>
        <w:rPr>
          <w:rFonts w:ascii="Arial" w:hAnsi="Arial" w:cs="Arial"/>
          <w:b/>
          <w:bCs/>
          <w:sz w:val="18"/>
          <w:szCs w:val="18"/>
        </w:rPr>
      </w:pPr>
    </w:p>
    <w:p w14:paraId="1341CC5B" w14:textId="54CFBEC9"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13A07022" w14:textId="280A1A5D" w:rsidR="007F0465" w:rsidRPr="003B12D5" w:rsidRDefault="007F0465" w:rsidP="007F0465">
      <w:pPr>
        <w:spacing w:after="0" w:line="240" w:lineRule="auto"/>
        <w:ind w:left="-142"/>
        <w:jc w:val="both"/>
        <w:rPr>
          <w:rFonts w:ascii="Arial" w:hAnsi="Arial" w:cs="Arial"/>
          <w:sz w:val="18"/>
          <w:szCs w:val="18"/>
        </w:rPr>
      </w:pPr>
    </w:p>
    <w:p w14:paraId="0CFA8F9D" w14:textId="113D0AA0" w:rsidR="007F0465" w:rsidRPr="003B12D5" w:rsidRDefault="007F0465" w:rsidP="007F0465">
      <w:pPr>
        <w:spacing w:after="0" w:line="240" w:lineRule="auto"/>
        <w:ind w:left="-142"/>
        <w:rPr>
          <w:rFonts w:ascii="Arial" w:hAnsi="Arial" w:cs="Arial"/>
          <w:b/>
          <w:sz w:val="18"/>
          <w:szCs w:val="18"/>
        </w:rPr>
      </w:pPr>
      <w:r w:rsidRPr="003B12D5">
        <w:rPr>
          <w:rFonts w:ascii="Arial" w:hAnsi="Arial" w:cs="Arial"/>
          <w:b/>
          <w:sz w:val="18"/>
          <w:szCs w:val="18"/>
        </w:rPr>
        <w:t>Privacy Statement</w:t>
      </w:r>
    </w:p>
    <w:p w14:paraId="0364238D" w14:textId="47BDB8FB" w:rsidR="007F0465" w:rsidRPr="003B12D5" w:rsidRDefault="007F0465" w:rsidP="007F0465">
      <w:pPr>
        <w:spacing w:after="0" w:line="240" w:lineRule="auto"/>
        <w:ind w:left="-142"/>
        <w:rPr>
          <w:rFonts w:ascii="Arial" w:hAnsi="Arial" w:cs="Arial"/>
          <w:sz w:val="18"/>
          <w:szCs w:val="18"/>
        </w:rPr>
      </w:pPr>
      <w:r w:rsidRPr="003B12D5">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4D986727" w14:textId="558671A5" w:rsidR="00604932" w:rsidRDefault="00604932" w:rsidP="00C775BB">
      <w:pPr>
        <w:spacing w:after="0" w:line="240" w:lineRule="auto"/>
        <w:jc w:val="both"/>
        <w:rPr>
          <w:sz w:val="18"/>
          <w:szCs w:val="18"/>
        </w:rPr>
      </w:pPr>
    </w:p>
    <w:p w14:paraId="6ABA13F0" w14:textId="77777777" w:rsidR="00604932" w:rsidRDefault="00604932" w:rsidP="00C775BB">
      <w:pPr>
        <w:spacing w:after="0" w:line="240" w:lineRule="auto"/>
        <w:jc w:val="both"/>
        <w:rPr>
          <w:sz w:val="18"/>
          <w:szCs w:val="18"/>
        </w:rPr>
        <w:sectPr w:rsidR="00604932" w:rsidSect="00604932">
          <w:headerReference w:type="default" r:id="rId12"/>
          <w:footerReference w:type="default" r:id="rId13"/>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836"/>
        <w:gridCol w:w="7649"/>
      </w:tblGrid>
      <w:tr w:rsidR="00604932" w:rsidRPr="00C43D1B" w14:paraId="07379042" w14:textId="77777777" w:rsidTr="00604932">
        <w:tc>
          <w:tcPr>
            <w:tcW w:w="2836" w:type="dxa"/>
            <w:shd w:val="clear" w:color="auto" w:fill="D9D9D9" w:themeFill="background1" w:themeFillShade="D9"/>
          </w:tcPr>
          <w:p w14:paraId="7F9BD70B"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7649" w:type="dxa"/>
          </w:tcPr>
          <w:p w14:paraId="4B9FFF57"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holder must ensure that all the permit conditions are complied with at all times.</w:t>
            </w:r>
          </w:p>
          <w:p w14:paraId="54139056"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holder must provide evidence of $20 million of public liability insurance for the permit period.</w:t>
            </w:r>
          </w:p>
          <w:p w14:paraId="0D950405"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is not transferrable:</w:t>
            </w:r>
          </w:p>
          <w:p w14:paraId="28C7DFF3"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Permits are not to be photocopied and the copies used by someone not named on the permit</w:t>
            </w:r>
          </w:p>
          <w:p w14:paraId="16E74698"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Permits are not to be leased, sold or given away</w:t>
            </w:r>
          </w:p>
          <w:p w14:paraId="418BFC7A"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No form of advertising of a permit for rent, lease, sale profit or other beneficial or fraudulent consideration of causing such an advertisement to be published is permitted.</w:t>
            </w:r>
          </w:p>
          <w:p w14:paraId="3261A432"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holder must set up in accordance with the Disability Discrimination Act 1992 principles and relevant codes and standards to provide unobstructed access to others using the area.</w:t>
            </w:r>
          </w:p>
          <w:p w14:paraId="66E4DDC4"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A minimum unobstructed distance of 1.8 metres must be maintained from the property line and 0.5m from the kerb at all times.</w:t>
            </w:r>
          </w:p>
          <w:p w14:paraId="751C8C9B"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allows for the following:</w:t>
            </w:r>
          </w:p>
          <w:p w14:paraId="634AFF6E"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A maximum of three portable display boards such as an A-Frame or teardrop flag may be deployed for a property sale site. One sign/display may be kept to the front of the promoted property for sale situated in the City of Whitehorse and the other two at two sites leading to the promoted property for sale. They may only be deployed during the advertised property inspection times.</w:t>
            </w:r>
          </w:p>
          <w:p w14:paraId="4F36192B"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One portable display board such as an A-Frame outside a real estate office located in the City of Whitehorse which can only be deployed during the office business hours.</w:t>
            </w:r>
          </w:p>
          <w:p w14:paraId="69706A46"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One flag not exceeding two (2) square metres may be displayed on a property for sale providing that the property is not a display home. The flag may only be displayed, on the day(s) in which the building and property is either open for inspection to the public or is to be sold by public auction.</w:t>
            </w:r>
          </w:p>
          <w:p w14:paraId="18A9EF9A" w14:textId="19D165D3"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 xml:space="preserve">Signs/display boards or flags and banners must be securely fixed and displayed </w:t>
            </w:r>
            <w:r w:rsidR="00147BF6">
              <w:rPr>
                <w:rFonts w:cstheme="minorHAnsi"/>
                <w:sz w:val="18"/>
                <w:szCs w:val="18"/>
              </w:rPr>
              <w:t xml:space="preserve">so </w:t>
            </w:r>
            <w:r w:rsidRPr="006C00DA">
              <w:rPr>
                <w:rFonts w:cstheme="minorHAnsi"/>
                <w:sz w:val="18"/>
                <w:szCs w:val="18"/>
              </w:rPr>
              <w:t>that the possibility of injury to any person or damage to any facility is avoided.</w:t>
            </w:r>
          </w:p>
          <w:p w14:paraId="4A599733"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Signs/display boards must comply with Clause 52.05 of the Victorian Planning Requirements and may not:</w:t>
            </w:r>
          </w:p>
          <w:p w14:paraId="6A0A5877"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Be reflective or flashing</w:t>
            </w:r>
          </w:p>
          <w:p w14:paraId="29F0BE60"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Be secured to trees or safety rails or bollards, or in such a manner that Council assets are damaged or public safety is compromised</w:t>
            </w:r>
          </w:p>
          <w:p w14:paraId="13C426FE"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Advertise alcohol, cigarettes, or tobacco products</w:t>
            </w:r>
          </w:p>
          <w:p w14:paraId="6718A800"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Be worded or contain illustrations that are likely to cause offence to any person or organisation.</w:t>
            </w:r>
          </w:p>
          <w:p w14:paraId="37F1FE03"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Display flags are required to:</w:t>
            </w:r>
          </w:p>
          <w:p w14:paraId="59AA9626"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Have a clearance height of 2.5 meters from the bottom of the flag to the footway.</w:t>
            </w:r>
          </w:p>
          <w:p w14:paraId="004F2093"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Not obstruct the movement or safe operation of pedestrians or vehicular traffic along a road or footpath.</w:t>
            </w:r>
          </w:p>
          <w:p w14:paraId="76A16909"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Not impair the vision of pedestrians or drivers of vehicles along a road.</w:t>
            </w:r>
          </w:p>
          <w:p w14:paraId="294782F9"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Have a mounting point on or within the boundary of the property.</w:t>
            </w:r>
          </w:p>
          <w:p w14:paraId="37784055" w14:textId="77777777" w:rsidR="006C00DA" w:rsidRPr="00645B8B" w:rsidRDefault="006C00DA" w:rsidP="00645B8B">
            <w:pPr>
              <w:pStyle w:val="ListParagraph"/>
              <w:numPr>
                <w:ilvl w:val="0"/>
                <w:numId w:val="16"/>
              </w:numPr>
              <w:rPr>
                <w:rFonts w:cstheme="minorHAnsi"/>
                <w:sz w:val="18"/>
                <w:szCs w:val="18"/>
              </w:rPr>
            </w:pPr>
            <w:r w:rsidRPr="00645B8B">
              <w:rPr>
                <w:rFonts w:cstheme="minorHAnsi"/>
                <w:sz w:val="18"/>
                <w:szCs w:val="18"/>
              </w:rPr>
              <w:t>Be removed immediately upon the completion of the public auction or inspection.</w:t>
            </w:r>
          </w:p>
          <w:p w14:paraId="1B48C75C" w14:textId="3A724D18"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handing out of loose flyers is permitted under the Whitehorse Community Local Law 2024 S2.14. Discarded items are to be collected by the permit holder and disposed of legally.</w:t>
            </w:r>
          </w:p>
          <w:p w14:paraId="5214DD07"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No sound amplification equipment may be used when conducting real estate activities on Council land.</w:t>
            </w:r>
          </w:p>
          <w:p w14:paraId="05702FC3"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Council will NOT allow, without a valid Council permit, the installation of permanent structures, including electrical lighting and sound systems on Council land.</w:t>
            </w:r>
          </w:p>
          <w:p w14:paraId="3BE4F3A1"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At the conclusion of the permit period a new application form must be submitted with the required documentation and application fee.</w:t>
            </w:r>
          </w:p>
          <w:p w14:paraId="59632C45" w14:textId="77777777" w:rsidR="006C00DA"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must be produced for an Authorised Council Officer on request. The permit sticker must be prominently displayed in the window of the permitted business location so it may be clearly seen from outside the business premises.</w:t>
            </w:r>
          </w:p>
          <w:p w14:paraId="5D0440D2" w14:textId="261031CA" w:rsidR="003E6875" w:rsidRPr="006C00DA" w:rsidRDefault="006C00DA" w:rsidP="00645B8B">
            <w:pPr>
              <w:pStyle w:val="ListParagraph"/>
              <w:numPr>
                <w:ilvl w:val="0"/>
                <w:numId w:val="13"/>
              </w:numPr>
              <w:ind w:left="438"/>
              <w:rPr>
                <w:rFonts w:cstheme="minorHAnsi"/>
                <w:sz w:val="18"/>
                <w:szCs w:val="18"/>
              </w:rPr>
            </w:pPr>
            <w:r w:rsidRPr="006C00DA">
              <w:rPr>
                <w:rFonts w:cstheme="minorHAnsi"/>
                <w:sz w:val="18"/>
                <w:szCs w:val="18"/>
              </w:rPr>
              <w:t>The permit holder will comply with all directions by a member of Victoria Police or Authorised Council Officer, including a direction that real estate activity ceases at that site.</w:t>
            </w:r>
          </w:p>
        </w:tc>
      </w:tr>
      <w:tr w:rsidR="00604932" w:rsidRPr="00814CE2" w14:paraId="4D53C979" w14:textId="77777777" w:rsidTr="00604932">
        <w:tc>
          <w:tcPr>
            <w:tcW w:w="2836" w:type="dxa"/>
            <w:shd w:val="clear" w:color="auto" w:fill="D9D9D9" w:themeFill="background1" w:themeFillShade="D9"/>
          </w:tcPr>
          <w:p w14:paraId="79A5F0E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7649" w:type="dxa"/>
          </w:tcPr>
          <w:p w14:paraId="6E174E84"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0F2C092E"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Fines may be issued</w:t>
            </w:r>
          </w:p>
          <w:p w14:paraId="2768DA7E"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7C92D0C3"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Goods or equipment may be impounded</w:t>
            </w:r>
          </w:p>
          <w:p w14:paraId="1FDBC651" w14:textId="1A9C6046" w:rsidR="00604932" w:rsidRPr="006C00DA" w:rsidRDefault="00604932" w:rsidP="006C00DA">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tc>
      </w:tr>
      <w:tr w:rsidR="00604932" w:rsidRPr="00814CE2" w14:paraId="7CF1BC39" w14:textId="77777777" w:rsidTr="00604932">
        <w:tc>
          <w:tcPr>
            <w:tcW w:w="2836" w:type="dxa"/>
            <w:shd w:val="clear" w:color="auto" w:fill="D9D9D9" w:themeFill="background1" w:themeFillShade="D9"/>
          </w:tcPr>
          <w:p w14:paraId="2264FBB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7649" w:type="dxa"/>
          </w:tcPr>
          <w:p w14:paraId="1718EC94" w14:textId="77777777" w:rsidR="00604932" w:rsidRPr="00604932" w:rsidRDefault="00604932" w:rsidP="00D0458F">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4" w:history="1">
              <w:r w:rsidR="00631D88" w:rsidRPr="00EB79C2">
                <w:rPr>
                  <w:rStyle w:val="Hyperlink"/>
                  <w:rFonts w:cstheme="minorHAnsi"/>
                  <w:sz w:val="18"/>
                  <w:szCs w:val="18"/>
                </w:rPr>
                <w:t>customer.service@whitehorse.vic.gov.au</w:t>
              </w:r>
            </w:hyperlink>
          </w:p>
          <w:p w14:paraId="3238A87B" w14:textId="77777777" w:rsidR="00604932" w:rsidRPr="00604932" w:rsidRDefault="00604932" w:rsidP="00D0458F">
            <w:pPr>
              <w:pStyle w:val="ListParagraph"/>
              <w:numPr>
                <w:ilvl w:val="0"/>
                <w:numId w:val="13"/>
              </w:numPr>
              <w:ind w:left="432"/>
              <w:rPr>
                <w:rFonts w:cstheme="minorHAnsi"/>
                <w:sz w:val="18"/>
                <w:szCs w:val="18"/>
              </w:rPr>
            </w:pPr>
            <w:r w:rsidRPr="00604932">
              <w:rPr>
                <w:rFonts w:cstheme="minorHAnsi"/>
                <w:sz w:val="18"/>
                <w:szCs w:val="18"/>
              </w:rPr>
              <w:t>Via mail by sending to:</w:t>
            </w:r>
          </w:p>
          <w:p w14:paraId="42A451CC" w14:textId="77777777" w:rsidR="00604932" w:rsidRPr="00604932" w:rsidRDefault="00604932" w:rsidP="00D0458F">
            <w:pPr>
              <w:ind w:left="432" w:hanging="360"/>
              <w:rPr>
                <w:rFonts w:cstheme="minorHAnsi"/>
                <w:sz w:val="18"/>
                <w:szCs w:val="18"/>
              </w:rPr>
            </w:pPr>
            <w:r w:rsidRPr="00604932">
              <w:rPr>
                <w:rFonts w:cstheme="minorHAnsi"/>
                <w:sz w:val="18"/>
                <w:szCs w:val="18"/>
              </w:rPr>
              <w:t>Community Laws, Whitehorse City Council, Locked Bag 2, Nunawading Delivery Centre, VIC 3110</w:t>
            </w:r>
          </w:p>
          <w:p w14:paraId="34E2D427" w14:textId="77777777" w:rsidR="00604932" w:rsidRPr="00604932" w:rsidRDefault="00604932" w:rsidP="00D0458F">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Council Customer Service Centres (refer to Payment Options)</w:t>
            </w:r>
          </w:p>
        </w:tc>
      </w:tr>
      <w:tr w:rsidR="00604932" w:rsidRPr="00814CE2" w14:paraId="59852D0E" w14:textId="77777777" w:rsidTr="00604932">
        <w:tc>
          <w:tcPr>
            <w:tcW w:w="2836" w:type="dxa"/>
            <w:shd w:val="clear" w:color="auto" w:fill="D9D9D9" w:themeFill="background1" w:themeFillShade="D9"/>
          </w:tcPr>
          <w:p w14:paraId="60CED1AA"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Council Considerations</w:t>
            </w:r>
          </w:p>
        </w:tc>
        <w:tc>
          <w:tcPr>
            <w:tcW w:w="7649" w:type="dxa"/>
          </w:tcPr>
          <w:p w14:paraId="794E4371" w14:textId="77777777" w:rsidR="00604932" w:rsidRPr="00604932" w:rsidRDefault="00604932" w:rsidP="00D0458F">
            <w:pPr>
              <w:rPr>
                <w:rFonts w:cstheme="minorHAnsi"/>
                <w:sz w:val="18"/>
                <w:szCs w:val="18"/>
              </w:rPr>
            </w:pPr>
            <w:r w:rsidRPr="00604932">
              <w:rPr>
                <w:rFonts w:cstheme="minorHAnsi"/>
                <w:sz w:val="18"/>
                <w:szCs w:val="18"/>
              </w:rPr>
              <w:t>In deciding whether to grant a permit the Council will take into consideration:</w:t>
            </w:r>
          </w:p>
          <w:p w14:paraId="4A7E3A57"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6790F1D9"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3E9AEE4B"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58B492A1" w14:textId="77777777" w:rsidR="00604932" w:rsidRPr="00604932" w:rsidRDefault="00604932" w:rsidP="00D0458F">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p w14:paraId="226A0D19" w14:textId="77777777" w:rsidR="00604932" w:rsidRPr="00604932" w:rsidRDefault="00604932" w:rsidP="00D0458F">
            <w:pPr>
              <w:pStyle w:val="ListParagraph"/>
              <w:numPr>
                <w:ilvl w:val="0"/>
                <w:numId w:val="13"/>
              </w:numPr>
              <w:ind w:left="438"/>
              <w:rPr>
                <w:rFonts w:ascii="Arial" w:hAnsi="Arial" w:cs="Arial"/>
                <w:sz w:val="18"/>
                <w:szCs w:val="18"/>
              </w:rPr>
            </w:pPr>
            <w:r w:rsidRPr="00604932">
              <w:rPr>
                <w:rFonts w:cstheme="minorHAnsi"/>
                <w:sz w:val="18"/>
                <w:szCs w:val="18"/>
              </w:rPr>
              <w:t>Whether any undue obstruction will be caused to pedestrians or vehicle traffic in the area specified</w:t>
            </w:r>
          </w:p>
        </w:tc>
      </w:tr>
      <w:tr w:rsidR="00604932" w:rsidRPr="00C314BA" w14:paraId="70843AD2" w14:textId="77777777" w:rsidTr="00604932">
        <w:tc>
          <w:tcPr>
            <w:tcW w:w="2836" w:type="dxa"/>
            <w:shd w:val="clear" w:color="auto" w:fill="D9D9D9" w:themeFill="background1" w:themeFillShade="D9"/>
          </w:tcPr>
          <w:p w14:paraId="651E5C08"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7649" w:type="dxa"/>
          </w:tcPr>
          <w:p w14:paraId="58BD98F7" w14:textId="77777777" w:rsidR="00604932" w:rsidRPr="00604932" w:rsidRDefault="007824A2" w:rsidP="00D0458F">
            <w:pPr>
              <w:pStyle w:val="ListParagraph"/>
              <w:numPr>
                <w:ilvl w:val="0"/>
                <w:numId w:val="10"/>
              </w:numPr>
              <w:ind w:left="438"/>
              <w:rPr>
                <w:rFonts w:cstheme="minorHAnsi"/>
                <w:sz w:val="18"/>
                <w:szCs w:val="18"/>
              </w:rPr>
            </w:pPr>
            <w:r>
              <w:rPr>
                <w:rFonts w:cstheme="minorHAnsi"/>
                <w:sz w:val="18"/>
                <w:szCs w:val="18"/>
              </w:rPr>
              <w:t>Allow 10</w:t>
            </w:r>
            <w:r w:rsidR="00604932" w:rsidRPr="00604932">
              <w:rPr>
                <w:rFonts w:cstheme="minorHAnsi"/>
                <w:sz w:val="18"/>
                <w:szCs w:val="18"/>
              </w:rPr>
              <w:t xml:space="preserve"> days to process your application</w:t>
            </w:r>
          </w:p>
          <w:p w14:paraId="7CA21172" w14:textId="77777777" w:rsidR="00604932" w:rsidRPr="00604932" w:rsidRDefault="00604932" w:rsidP="00D0458F">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4450AD5C" w14:textId="77777777" w:rsidTr="00604932">
        <w:tc>
          <w:tcPr>
            <w:tcW w:w="2836" w:type="dxa"/>
            <w:shd w:val="clear" w:color="auto" w:fill="D9D9D9" w:themeFill="background1" w:themeFillShade="D9"/>
          </w:tcPr>
          <w:p w14:paraId="1BD18699" w14:textId="77777777" w:rsidR="00604932" w:rsidRPr="00C775BB" w:rsidRDefault="00604932" w:rsidP="00604932">
            <w:pPr>
              <w:spacing w:before="60" w:after="60"/>
              <w:ind w:right="391"/>
              <w:rPr>
                <w:rFonts w:ascii="Arial" w:hAnsi="Arial" w:cs="Arial"/>
                <w:b/>
                <w:bCs/>
                <w:sz w:val="20"/>
                <w:szCs w:val="20"/>
              </w:rPr>
            </w:pPr>
            <w:r>
              <w:rPr>
                <w:rFonts w:ascii="Arial" w:hAnsi="Arial" w:cs="Arial"/>
                <w:b/>
                <w:bCs/>
                <w:sz w:val="20"/>
                <w:szCs w:val="20"/>
              </w:rPr>
              <w:t>Unsuccessful applications</w:t>
            </w:r>
          </w:p>
        </w:tc>
        <w:tc>
          <w:tcPr>
            <w:tcW w:w="7649" w:type="dxa"/>
          </w:tcPr>
          <w:p w14:paraId="50255C3F" w14:textId="77777777" w:rsidR="00604932" w:rsidRPr="00001EB3" w:rsidRDefault="00604932" w:rsidP="00D0458F">
            <w:pPr>
              <w:pStyle w:val="ListParagraph"/>
              <w:numPr>
                <w:ilvl w:val="0"/>
                <w:numId w:val="1"/>
              </w:numPr>
              <w:ind w:left="438"/>
              <w:rPr>
                <w:rFonts w:cstheme="minorHAnsi"/>
                <w:sz w:val="18"/>
                <w:szCs w:val="18"/>
              </w:rPr>
            </w:pPr>
            <w:r w:rsidRPr="00001EB3">
              <w:rPr>
                <w:rFonts w:cstheme="minorHAnsi"/>
                <w:sz w:val="18"/>
                <w:szCs w:val="18"/>
              </w:rPr>
              <w:t>You will be notified in writing and any permit application fee will be refunded</w:t>
            </w:r>
          </w:p>
        </w:tc>
      </w:tr>
      <w:tr w:rsidR="00604932" w:rsidRPr="002917B6" w14:paraId="718CF3E2" w14:textId="77777777" w:rsidTr="00442D31">
        <w:trPr>
          <w:trHeight w:val="1608"/>
        </w:trPr>
        <w:tc>
          <w:tcPr>
            <w:tcW w:w="2836" w:type="dxa"/>
            <w:shd w:val="clear" w:color="auto" w:fill="D9D9D9" w:themeFill="background1" w:themeFillShade="D9"/>
          </w:tcPr>
          <w:p w14:paraId="66177F68"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Link to further information</w:t>
            </w:r>
          </w:p>
        </w:tc>
        <w:tc>
          <w:tcPr>
            <w:tcW w:w="7649" w:type="dxa"/>
          </w:tcPr>
          <w:p w14:paraId="2E7FA295" w14:textId="77777777" w:rsidR="00604932" w:rsidRPr="00442D31" w:rsidRDefault="00442D31" w:rsidP="00442D31">
            <w:pPr>
              <w:rPr>
                <w:rFonts w:cstheme="minorHAnsi"/>
                <w:sz w:val="18"/>
                <w:szCs w:val="18"/>
              </w:rPr>
            </w:pPr>
            <w:r w:rsidRPr="00442D31">
              <w:rPr>
                <w:noProof/>
                <w:sz w:val="18"/>
                <w:szCs w:val="18"/>
                <w:lang w:eastAsia="en-AU"/>
              </w:rPr>
              <w:drawing>
                <wp:anchor distT="0" distB="0" distL="114300" distR="114300" simplePos="0" relativeHeight="251658240" behindDoc="1" locked="0" layoutInCell="1" allowOverlap="1" wp14:anchorId="2D028876" wp14:editId="5539E577">
                  <wp:simplePos x="0" y="0"/>
                  <wp:positionH relativeFrom="column">
                    <wp:posOffset>3707765</wp:posOffset>
                  </wp:positionH>
                  <wp:positionV relativeFrom="paragraph">
                    <wp:posOffset>0</wp:posOffset>
                  </wp:positionV>
                  <wp:extent cx="1000125" cy="1000125"/>
                  <wp:effectExtent l="0" t="0" r="9525" b="9525"/>
                  <wp:wrapTight wrapText="bothSides">
                    <wp:wrapPolygon edited="0">
                      <wp:start x="0" y="0"/>
                      <wp:lineTo x="0" y="21394"/>
                      <wp:lineTo x="21394" y="21394"/>
                      <wp:lineTo x="21394" y="0"/>
                      <wp:lineTo x="0" y="0"/>
                    </wp:wrapPolygon>
                  </wp:wrapTight>
                  <wp:docPr id="2" name="Picture 2" descr="C:\Users\gast\Downloads\b6dc87b369bfba59284b738a1bb6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b6dc87b369bfba59284b738a1bb6e31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Pr="00442D31">
                <w:rPr>
                  <w:rStyle w:val="Hyperlink"/>
                  <w:sz w:val="18"/>
                  <w:szCs w:val="18"/>
                </w:rPr>
                <w:t>https://www.whitehorse.vic.gov.au/living-working/business/council-public-space/footpath-trading</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4775296D" w14:textId="77777777" w:rsidR="00D5015B" w:rsidRDefault="00D5015B" w:rsidP="00D5015B">
      <w:pPr>
        <w:spacing w:after="0" w:line="240" w:lineRule="auto"/>
        <w:rPr>
          <w:sz w:val="18"/>
          <w:szCs w:val="18"/>
        </w:rPr>
      </w:pPr>
    </w:p>
    <w:sectPr w:rsidR="00D5015B" w:rsidSect="00604932">
      <w:headerReference w:type="default" r:id="rId17"/>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6997" w14:textId="77777777" w:rsidR="00ED68C3" w:rsidRDefault="00ED68C3">
      <w:pPr>
        <w:spacing w:after="0" w:line="240" w:lineRule="auto"/>
      </w:pPr>
      <w:r>
        <w:separator/>
      </w:r>
    </w:p>
  </w:endnote>
  <w:endnote w:type="continuationSeparator" w:id="0">
    <w:p w14:paraId="44A1711E" w14:textId="77777777" w:rsidR="00ED68C3" w:rsidRDefault="00ED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0DC6" w14:textId="44F51F46" w:rsidR="00E32504" w:rsidRPr="007F0465" w:rsidRDefault="007F0465" w:rsidP="007F0465">
    <w:pPr>
      <w:pStyle w:val="Footer"/>
      <w:rPr>
        <w:rFonts w:cstheme="minorHAnsi"/>
      </w:rPr>
    </w:pPr>
    <w:r w:rsidRPr="003B12D5">
      <w:rPr>
        <w:rFonts w:cstheme="minorHAnsi"/>
      </w:rPr>
      <w:t xml:space="preserve">Reference: </w:t>
    </w:r>
    <w:r w:rsidRPr="007F0465">
      <w:rPr>
        <w:rFonts w:cstheme="minorHAnsi"/>
      </w:rPr>
      <w:t>20/276586</w:t>
    </w:r>
    <w:r w:rsidRPr="003B12D5">
      <w:rPr>
        <w:rFonts w:cstheme="minorHAnsi"/>
      </w:rPr>
      <w:tab/>
    </w:r>
    <w:r w:rsidRPr="003B12D5">
      <w:rPr>
        <w:rFonts w:cstheme="minorHAnsi"/>
      </w:rPr>
      <w:fldChar w:fldCharType="begin"/>
    </w:r>
    <w:r w:rsidRPr="003B12D5">
      <w:rPr>
        <w:rFonts w:cstheme="minorHAnsi"/>
      </w:rPr>
      <w:instrText xml:space="preserve"> PAGE   \* MERGEFORMAT </w:instrText>
    </w:r>
    <w:r w:rsidRPr="003B12D5">
      <w:rPr>
        <w:rFonts w:cstheme="minorHAnsi"/>
      </w:rPr>
      <w:fldChar w:fldCharType="separate"/>
    </w:r>
    <w:r>
      <w:rPr>
        <w:rFonts w:cstheme="minorHAnsi"/>
      </w:rPr>
      <w:t>1</w:t>
    </w:r>
    <w:r w:rsidRPr="003B12D5">
      <w:rPr>
        <w:rFonts w:cstheme="minorHAnsi"/>
        <w:noProof/>
      </w:rPr>
      <w:fldChar w:fldCharType="end"/>
    </w:r>
    <w:r w:rsidRPr="003B12D5">
      <w:rPr>
        <w:rFonts w:cstheme="minorHAnsi"/>
      </w:rPr>
      <w:tab/>
      <w:t xml:space="preserve">Last Reviewed: </w:t>
    </w:r>
    <w:r w:rsidR="00C71E88">
      <w:rPr>
        <w:rFonts w:cstheme="minorHAnsi"/>
      </w:rPr>
      <w:t>1 July</w:t>
    </w:r>
    <w:r w:rsidRPr="003B12D5">
      <w:rPr>
        <w:rFonts w:cstheme="minorHAnsi"/>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CD75" w14:textId="77777777" w:rsidR="00ED68C3" w:rsidRDefault="00ED68C3">
      <w:pPr>
        <w:spacing w:after="0" w:line="240" w:lineRule="auto"/>
      </w:pPr>
      <w:r>
        <w:separator/>
      </w:r>
    </w:p>
  </w:footnote>
  <w:footnote w:type="continuationSeparator" w:id="0">
    <w:p w14:paraId="55F94D47" w14:textId="77777777" w:rsidR="00ED68C3" w:rsidRDefault="00ED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FD5C" w14:textId="77777777" w:rsidR="00916BD7" w:rsidRDefault="00916BD7">
    <w:pPr>
      <w:pStyle w:val="Header"/>
    </w:pPr>
  </w:p>
  <w:tbl>
    <w:tblPr>
      <w:tblW w:w="0" w:type="dxa"/>
      <w:tblInd w:w="-142" w:type="dxa"/>
      <w:tblLayout w:type="fixed"/>
      <w:tblLook w:val="04A0" w:firstRow="1" w:lastRow="0" w:firstColumn="1" w:lastColumn="0" w:noHBand="0" w:noVBand="1"/>
    </w:tblPr>
    <w:tblGrid>
      <w:gridCol w:w="1843"/>
      <w:gridCol w:w="5211"/>
      <w:gridCol w:w="3261"/>
    </w:tblGrid>
    <w:tr w:rsidR="00C775BB" w14:paraId="594B7A3B" w14:textId="77777777" w:rsidTr="00C775BB">
      <w:trPr>
        <w:trHeight w:val="491"/>
      </w:trPr>
      <w:tc>
        <w:tcPr>
          <w:tcW w:w="1843" w:type="dxa"/>
          <w:hideMark/>
        </w:tcPr>
        <w:p w14:paraId="17546E4B" w14:textId="6F4A6FE3" w:rsidR="00C775BB" w:rsidRDefault="00C600C3"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15B3580B" wp14:editId="1C456C26">
                <wp:extent cx="708395" cy="909282"/>
                <wp:effectExtent l="0" t="0" r="0" b="5715"/>
                <wp:docPr id="1489277140" name="Picture 148927714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1D17EBBF" w14:textId="77777777" w:rsidR="00C775BB" w:rsidRDefault="00C775BB" w:rsidP="00C775BB">
          <w:pPr>
            <w:spacing w:after="0" w:line="240" w:lineRule="auto"/>
            <w:ind w:right="176"/>
            <w:rPr>
              <w:rFonts w:ascii="Arial" w:eastAsia="Times New Roman" w:hAnsi="Arial" w:cs="Arial"/>
              <w:szCs w:val="20"/>
            </w:rPr>
          </w:pPr>
        </w:p>
        <w:p w14:paraId="39BBB037"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063FFCD"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379-397 Whitehorse Road, Nunawading</w:t>
          </w:r>
        </w:p>
        <w:p w14:paraId="475942CC"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770CCE1"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5D70948D"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42FFC3A2" w14:textId="77777777" w:rsidR="00C775BB" w:rsidRDefault="00C775BB" w:rsidP="00C775BB">
          <w:pPr>
            <w:spacing w:after="0" w:line="240" w:lineRule="auto"/>
            <w:ind w:right="176"/>
            <w:rPr>
              <w:rFonts w:ascii="Arial" w:eastAsia="Times New Roman" w:hAnsi="Arial" w:cs="Arial"/>
              <w:szCs w:val="20"/>
            </w:rPr>
          </w:pPr>
        </w:p>
        <w:p w14:paraId="6900F298"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4679BC4"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75CF9347"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631D88" w:rsidRPr="00EB79C2">
              <w:rPr>
                <w:rStyle w:val="Hyperlink"/>
                <w:rFonts w:ascii="Arial" w:eastAsia="Times New Roman" w:hAnsi="Arial" w:cs="Arial"/>
                <w:sz w:val="14"/>
                <w:szCs w:val="15"/>
              </w:rPr>
              <w:t>customer.service@whitehorse.vic.gov.au</w:t>
            </w:r>
          </w:hyperlink>
        </w:p>
        <w:p w14:paraId="37520C45"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61AD881C" w14:textId="77777777" w:rsidR="00C775BB" w:rsidRDefault="00C775BB" w:rsidP="00C775BB">
          <w:pPr>
            <w:spacing w:after="0" w:line="240" w:lineRule="auto"/>
            <w:rPr>
              <w:rFonts w:ascii="Arial" w:eastAsia="Times New Roman" w:hAnsi="Arial"/>
              <w:sz w:val="14"/>
              <w:szCs w:val="20"/>
            </w:rPr>
          </w:pPr>
        </w:p>
      </w:tc>
    </w:tr>
  </w:tbl>
  <w:p w14:paraId="3F9CFE07"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41AABE1E" wp14:editId="4E4C6242">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FDE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195C"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3"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6" w15:restartNumberingAfterBreak="0">
    <w:nsid w:val="29B53263"/>
    <w:multiLevelType w:val="hybridMultilevel"/>
    <w:tmpl w:val="2CE6D770"/>
    <w:lvl w:ilvl="0" w:tplc="0C090003">
      <w:start w:val="1"/>
      <w:numFmt w:val="bullet"/>
      <w:lvlText w:val="o"/>
      <w:lvlJc w:val="left"/>
      <w:pPr>
        <w:ind w:left="1037" w:hanging="360"/>
      </w:pPr>
      <w:rPr>
        <w:rFonts w:ascii="Courier New" w:hAnsi="Courier New" w:cs="Courier New"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7"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1"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22302">
    <w:abstractNumId w:val="11"/>
  </w:num>
  <w:num w:numId="2" w16cid:durableId="99025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253514">
    <w:abstractNumId w:val="9"/>
  </w:num>
  <w:num w:numId="4" w16cid:durableId="1279871058">
    <w:abstractNumId w:val="2"/>
  </w:num>
  <w:num w:numId="5" w16cid:durableId="475342041">
    <w:abstractNumId w:val="7"/>
  </w:num>
  <w:num w:numId="6" w16cid:durableId="1387100523">
    <w:abstractNumId w:val="5"/>
  </w:num>
  <w:num w:numId="7" w16cid:durableId="189032533">
    <w:abstractNumId w:val="8"/>
  </w:num>
  <w:num w:numId="8" w16cid:durableId="1453130103">
    <w:abstractNumId w:val="3"/>
  </w:num>
  <w:num w:numId="9" w16cid:durableId="1326712948">
    <w:abstractNumId w:val="1"/>
  </w:num>
  <w:num w:numId="10" w16cid:durableId="1949923847">
    <w:abstractNumId w:val="10"/>
  </w:num>
  <w:num w:numId="11" w16cid:durableId="1503664317">
    <w:abstractNumId w:val="12"/>
  </w:num>
  <w:num w:numId="12" w16cid:durableId="1455516467">
    <w:abstractNumId w:val="11"/>
  </w:num>
  <w:num w:numId="13" w16cid:durableId="1333491225">
    <w:abstractNumId w:val="10"/>
  </w:num>
  <w:num w:numId="14" w16cid:durableId="1935821670">
    <w:abstractNumId w:val="4"/>
  </w:num>
  <w:num w:numId="15" w16cid:durableId="745897">
    <w:abstractNumId w:val="0"/>
  </w:num>
  <w:num w:numId="16" w16cid:durableId="127185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262E3"/>
    <w:rsid w:val="00054374"/>
    <w:rsid w:val="0007572D"/>
    <w:rsid w:val="00076F38"/>
    <w:rsid w:val="000D1FCC"/>
    <w:rsid w:val="000D3176"/>
    <w:rsid w:val="0010354E"/>
    <w:rsid w:val="00121693"/>
    <w:rsid w:val="0014121D"/>
    <w:rsid w:val="00147BF6"/>
    <w:rsid w:val="00151119"/>
    <w:rsid w:val="001B27E1"/>
    <w:rsid w:val="001C7804"/>
    <w:rsid w:val="001D3BBE"/>
    <w:rsid w:val="001F34A6"/>
    <w:rsid w:val="00212945"/>
    <w:rsid w:val="0021299D"/>
    <w:rsid w:val="0028083B"/>
    <w:rsid w:val="002973BA"/>
    <w:rsid w:val="002B1CBA"/>
    <w:rsid w:val="002B5A9E"/>
    <w:rsid w:val="002C0ECD"/>
    <w:rsid w:val="002D1BDA"/>
    <w:rsid w:val="002E1BA6"/>
    <w:rsid w:val="002F46DC"/>
    <w:rsid w:val="003359E3"/>
    <w:rsid w:val="00337931"/>
    <w:rsid w:val="00340DEF"/>
    <w:rsid w:val="00367197"/>
    <w:rsid w:val="00385B18"/>
    <w:rsid w:val="00385CD3"/>
    <w:rsid w:val="003A5378"/>
    <w:rsid w:val="003D76C6"/>
    <w:rsid w:val="003E0962"/>
    <w:rsid w:val="003E125D"/>
    <w:rsid w:val="003E4BDF"/>
    <w:rsid w:val="003E6875"/>
    <w:rsid w:val="003F4FC5"/>
    <w:rsid w:val="003F6895"/>
    <w:rsid w:val="004018D4"/>
    <w:rsid w:val="004279C0"/>
    <w:rsid w:val="004342A6"/>
    <w:rsid w:val="00442D31"/>
    <w:rsid w:val="00447952"/>
    <w:rsid w:val="00473AFC"/>
    <w:rsid w:val="0050016F"/>
    <w:rsid w:val="00521334"/>
    <w:rsid w:val="005406F7"/>
    <w:rsid w:val="00562AA8"/>
    <w:rsid w:val="00584F18"/>
    <w:rsid w:val="005A0279"/>
    <w:rsid w:val="00604932"/>
    <w:rsid w:val="00620948"/>
    <w:rsid w:val="00631D88"/>
    <w:rsid w:val="00634760"/>
    <w:rsid w:val="00635181"/>
    <w:rsid w:val="0064268E"/>
    <w:rsid w:val="006444DB"/>
    <w:rsid w:val="00645B8B"/>
    <w:rsid w:val="0067487E"/>
    <w:rsid w:val="00693B7D"/>
    <w:rsid w:val="006B6C7E"/>
    <w:rsid w:val="006C00DA"/>
    <w:rsid w:val="006E1685"/>
    <w:rsid w:val="0070709B"/>
    <w:rsid w:val="00746E7B"/>
    <w:rsid w:val="00750A02"/>
    <w:rsid w:val="00762834"/>
    <w:rsid w:val="007824A2"/>
    <w:rsid w:val="007C495D"/>
    <w:rsid w:val="007E40EB"/>
    <w:rsid w:val="007F0465"/>
    <w:rsid w:val="00810BBE"/>
    <w:rsid w:val="00851236"/>
    <w:rsid w:val="00895333"/>
    <w:rsid w:val="008F164C"/>
    <w:rsid w:val="008F61B5"/>
    <w:rsid w:val="00900B84"/>
    <w:rsid w:val="0090108B"/>
    <w:rsid w:val="00916BD7"/>
    <w:rsid w:val="00932FCA"/>
    <w:rsid w:val="00940B22"/>
    <w:rsid w:val="009411A0"/>
    <w:rsid w:val="009C3249"/>
    <w:rsid w:val="00A23526"/>
    <w:rsid w:val="00A326DC"/>
    <w:rsid w:val="00A46B0B"/>
    <w:rsid w:val="00A70546"/>
    <w:rsid w:val="00A827DD"/>
    <w:rsid w:val="00AA2D85"/>
    <w:rsid w:val="00AB3882"/>
    <w:rsid w:val="00AD1811"/>
    <w:rsid w:val="00AE48AF"/>
    <w:rsid w:val="00AE72F5"/>
    <w:rsid w:val="00B16A47"/>
    <w:rsid w:val="00B240D9"/>
    <w:rsid w:val="00B2526C"/>
    <w:rsid w:val="00B25A31"/>
    <w:rsid w:val="00B402A8"/>
    <w:rsid w:val="00B56492"/>
    <w:rsid w:val="00B87703"/>
    <w:rsid w:val="00BD0D73"/>
    <w:rsid w:val="00BD4611"/>
    <w:rsid w:val="00C2355E"/>
    <w:rsid w:val="00C259A8"/>
    <w:rsid w:val="00C3016B"/>
    <w:rsid w:val="00C547E2"/>
    <w:rsid w:val="00C600C3"/>
    <w:rsid w:val="00C61FBD"/>
    <w:rsid w:val="00C71E88"/>
    <w:rsid w:val="00C775BB"/>
    <w:rsid w:val="00CC15AD"/>
    <w:rsid w:val="00CE2766"/>
    <w:rsid w:val="00D0458F"/>
    <w:rsid w:val="00D5015B"/>
    <w:rsid w:val="00D61797"/>
    <w:rsid w:val="00D65D01"/>
    <w:rsid w:val="00D71B92"/>
    <w:rsid w:val="00D8504F"/>
    <w:rsid w:val="00D87732"/>
    <w:rsid w:val="00D94D11"/>
    <w:rsid w:val="00DB4C9B"/>
    <w:rsid w:val="00DD0E2F"/>
    <w:rsid w:val="00DD4348"/>
    <w:rsid w:val="00DE00B5"/>
    <w:rsid w:val="00DE76A2"/>
    <w:rsid w:val="00DF1522"/>
    <w:rsid w:val="00E05EBC"/>
    <w:rsid w:val="00E1687E"/>
    <w:rsid w:val="00E260F1"/>
    <w:rsid w:val="00E32504"/>
    <w:rsid w:val="00ED68C3"/>
    <w:rsid w:val="00ED7637"/>
    <w:rsid w:val="00EF639A"/>
    <w:rsid w:val="00F0139F"/>
    <w:rsid w:val="00F1458F"/>
    <w:rsid w:val="00F16EC1"/>
    <w:rsid w:val="00F223E0"/>
    <w:rsid w:val="00FA4030"/>
    <w:rsid w:val="00FB0A9F"/>
    <w:rsid w:val="00FC15F5"/>
    <w:rsid w:val="00FC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E921"/>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NoSpacingChar">
    <w:name w:val="No Spacing Char"/>
    <w:link w:val="NoSpacing"/>
    <w:uiPriority w:val="1"/>
    <w:locked/>
    <w:rsid w:val="00C600C3"/>
  </w:style>
  <w:style w:type="paragraph" w:styleId="NoSpacing">
    <w:name w:val="No Spacing"/>
    <w:link w:val="NoSpacingChar"/>
    <w:uiPriority w:val="1"/>
    <w:qFormat/>
    <w:rsid w:val="00C60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2398">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rse.vic.gov.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hitehorse.vic.gov.au/living-working/business/council-public-space/footpath-tra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ustomer.service@whitehorse.vic.gov.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DF9-5F2D-47EE-9841-026C50DE6867}">
  <ds:schemaRefs>
    <ds:schemaRef ds:uri="http://schemas.openxmlformats.org/officeDocument/2006/bibliography"/>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2020-06-30T02:22:00Z</cp:lastPrinted>
  <dcterms:created xsi:type="dcterms:W3CDTF">2026-07-01T00:54:00Z</dcterms:created>
  <dcterms:modified xsi:type="dcterms:W3CDTF">2026-07-01T00:54:00Z</dcterms:modified>
</cp:coreProperties>
</file>